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38" w:rsidRPr="00207387" w:rsidRDefault="00990838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b/>
          <w:sz w:val="24"/>
          <w:szCs w:val="24"/>
        </w:rPr>
      </w:pPr>
      <w:r w:rsidRPr="00207387">
        <w:rPr>
          <w:rFonts w:eastAsia="Times New Roman" w:cs="Arial"/>
          <w:b/>
          <w:sz w:val="24"/>
          <w:szCs w:val="24"/>
        </w:rPr>
        <w:t>Fazy rozwojowe zbóż według skali BBCH</w:t>
      </w:r>
      <w:r w:rsidR="00960345" w:rsidRPr="00207387">
        <w:rPr>
          <w:rFonts w:eastAsia="Times New Roman" w:cs="Arial"/>
          <w:b/>
          <w:sz w:val="24"/>
          <w:szCs w:val="24"/>
        </w:rPr>
        <w:t xml:space="preserve"> </w:t>
      </w:r>
    </w:p>
    <w:p w:rsidR="00990838" w:rsidRDefault="00990838" w:rsidP="00990838">
      <w:pPr>
        <w:shd w:val="clear" w:color="auto" w:fill="FFFFFF"/>
        <w:spacing w:before="96" w:after="120" w:line="0" w:lineRule="atLeast"/>
        <w:rPr>
          <w:sz w:val="24"/>
          <w:szCs w:val="24"/>
        </w:rPr>
      </w:pPr>
      <w:r w:rsidRPr="00207387">
        <w:rPr>
          <w:rFonts w:eastAsia="Times New Roman" w:cs="Arial"/>
          <w:sz w:val="24"/>
          <w:szCs w:val="24"/>
        </w:rPr>
        <w:t>Wyróżnia się 10 faz głównych ponumerowanych cyframi od 0 do 9, jednak żeby jeszcze dokładniej określić daną fazę dodano do każdej z nich dodatkową drugą cyfrę, która bardziej charakteryzuje daną fazę np. (w przypadku </w:t>
      </w:r>
      <w:hyperlink r:id="rId4" w:tooltip="Zboża" w:history="1">
        <w:r w:rsidRPr="00207387">
          <w:rPr>
            <w:rFonts w:eastAsia="Times New Roman" w:cs="Arial"/>
            <w:sz w:val="24"/>
            <w:szCs w:val="24"/>
          </w:rPr>
          <w:t>zbóż</w:t>
        </w:r>
      </w:hyperlink>
      <w:r w:rsidRPr="00207387">
        <w:rPr>
          <w:rFonts w:eastAsia="Times New Roman" w:cs="Arial"/>
          <w:sz w:val="24"/>
          <w:szCs w:val="24"/>
        </w:rPr>
        <w:t>): BBCH 5 – </w:t>
      </w:r>
      <w:hyperlink r:id="rId5" w:tooltip="Kłoszenie (strona nie istnieje)" w:history="1">
        <w:r w:rsidRPr="00207387">
          <w:rPr>
            <w:rFonts w:eastAsia="Times New Roman" w:cs="Arial"/>
            <w:sz w:val="24"/>
            <w:szCs w:val="24"/>
          </w:rPr>
          <w:t>Kłoszenie</w:t>
        </w:r>
      </w:hyperlink>
      <w:r w:rsidRPr="00207387">
        <w:rPr>
          <w:rFonts w:eastAsia="Times New Roman" w:cs="Arial"/>
          <w:sz w:val="24"/>
          <w:szCs w:val="24"/>
        </w:rPr>
        <w:t>, BBCH 52 – Kłoszenie, 20% </w:t>
      </w:r>
      <w:hyperlink r:id="rId6" w:tooltip="Kłos" w:history="1">
        <w:r w:rsidRPr="00207387">
          <w:rPr>
            <w:rFonts w:eastAsia="Times New Roman" w:cs="Arial"/>
            <w:sz w:val="24"/>
            <w:szCs w:val="24"/>
          </w:rPr>
          <w:t>kłosa</w:t>
        </w:r>
      </w:hyperlink>
      <w:r w:rsidRPr="00207387">
        <w:rPr>
          <w:rFonts w:eastAsia="Times New Roman" w:cs="Arial"/>
          <w:sz w:val="24"/>
          <w:szCs w:val="24"/>
        </w:rPr>
        <w:t>/</w:t>
      </w:r>
      <w:hyperlink r:id="rId7" w:tooltip="Wiecha" w:history="1">
        <w:r w:rsidRPr="00207387">
          <w:rPr>
            <w:rFonts w:eastAsia="Times New Roman" w:cs="Arial"/>
            <w:sz w:val="24"/>
            <w:szCs w:val="24"/>
          </w:rPr>
          <w:t>wiechy</w:t>
        </w:r>
      </w:hyperlink>
      <w:r w:rsidRPr="00207387">
        <w:rPr>
          <w:rFonts w:eastAsia="Times New Roman" w:cs="Arial"/>
          <w:sz w:val="24"/>
          <w:szCs w:val="24"/>
        </w:rPr>
        <w:t> się odsłania. W przyrodzie rozwój, a więc przechodzenie roślin z jednej fazy do drugiej następuje w sposób płynny i dlatego w tej skali przyjęto za początek danej fazy stan 10% roślin z cechami opisywanymi w tej fazie, a za pełnię stan 50% roślin. Długość poszczególnych faz zależy od gatunku i pogody</w:t>
      </w:r>
      <w:r w:rsidR="00207387">
        <w:rPr>
          <w:sz w:val="24"/>
          <w:szCs w:val="24"/>
        </w:rPr>
        <w:t>.</w:t>
      </w:r>
    </w:p>
    <w:p w:rsidR="00207387" w:rsidRPr="00207387" w:rsidRDefault="00207387" w:rsidP="00990838">
      <w:pPr>
        <w:shd w:val="clear" w:color="auto" w:fill="FFFFFF"/>
        <w:spacing w:before="96" w:after="120" w:line="0" w:lineRule="atLeast"/>
        <w:rPr>
          <w:rFonts w:eastAsia="Times New Roman" w:cs="Arial"/>
          <w:sz w:val="24"/>
          <w:szCs w:val="24"/>
        </w:rPr>
      </w:pPr>
    </w:p>
    <w:p w:rsidR="00990838" w:rsidRPr="00207387" w:rsidRDefault="00990838" w:rsidP="00990838">
      <w:pPr>
        <w:shd w:val="clear" w:color="auto" w:fill="F9F9F9"/>
        <w:spacing w:after="0" w:line="0" w:lineRule="atLeast"/>
        <w:jc w:val="center"/>
        <w:rPr>
          <w:rFonts w:eastAsia="Times New Roman" w:cs="Arial"/>
          <w:sz w:val="24"/>
          <w:szCs w:val="24"/>
        </w:rPr>
      </w:pPr>
      <w:r w:rsidRPr="00207387">
        <w:rPr>
          <w:rFonts w:eastAsia="Times New Roman" w:cs="Arial"/>
          <w:noProof/>
          <w:sz w:val="24"/>
          <w:szCs w:val="24"/>
        </w:rPr>
        <w:drawing>
          <wp:inline distT="0" distB="0" distL="0" distR="0">
            <wp:extent cx="5210727" cy="2803585"/>
            <wp:effectExtent l="0" t="0" r="8973" b="0"/>
            <wp:docPr id="1" name="Obraz 1" descr="BBCH zboża.sv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CH zboża.sv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931" cy="2805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838" w:rsidRPr="00990838" w:rsidRDefault="00990838" w:rsidP="00990838">
      <w:pPr>
        <w:shd w:val="clear" w:color="auto" w:fill="F9F9F9"/>
        <w:spacing w:line="0" w:lineRule="atLeast"/>
        <w:rPr>
          <w:rFonts w:eastAsia="Times New Roman" w:cs="Arial"/>
          <w:color w:val="000000"/>
          <w:sz w:val="16"/>
          <w:szCs w:val="16"/>
        </w:rPr>
      </w:pPr>
      <w:r w:rsidRPr="00990838">
        <w:rPr>
          <w:rFonts w:eastAsia="Times New Roman" w:cs="Arial"/>
          <w:noProof/>
          <w:color w:val="0B0080"/>
          <w:sz w:val="16"/>
          <w:szCs w:val="16"/>
        </w:rPr>
        <w:drawing>
          <wp:inline distT="0" distB="0" distL="0" distR="0">
            <wp:extent cx="146685" cy="103505"/>
            <wp:effectExtent l="19050" t="0" r="5715" b="0"/>
            <wp:docPr id="2" name="Obraz 2" descr="http://bits.wikimedia.org/static-1.23wmf13/skins/common/images/magnify-clip.png">
              <a:hlinkClick xmlns:a="http://schemas.openxmlformats.org/drawingml/2006/main" r:id="rId8" tooltip="&quot;Powiększ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ts.wikimedia.org/static-1.23wmf13/skins/common/images/magnify-clip.png">
                      <a:hlinkClick r:id="rId8" tooltip="&quot;Powiększ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0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7063"/>
      </w:tblGrid>
      <w:tr w:rsidR="00990838" w:rsidRPr="00990838" w:rsidTr="00207387">
        <w:trPr>
          <w:trHeight w:val="614"/>
        </w:trPr>
        <w:tc>
          <w:tcPr>
            <w:tcW w:w="7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Przykładowa skala BBCH odnosząca się do roślin zbożowych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Kod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Faza i jej opis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2A6574" w:rsidRDefault="006339DD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1" w:tooltip="Kiełkowanie" w:history="1">
              <w:r w:rsidR="00990838" w:rsidRPr="002A6574">
                <w:rPr>
                  <w:rFonts w:eastAsia="Times New Roman" w:cs="Arial"/>
                  <w:b/>
                  <w:bCs/>
                  <w:sz w:val="16"/>
                  <w:szCs w:val="16"/>
                </w:rPr>
                <w:t>Kiełkowanie</w:t>
              </w:r>
            </w:hyperlink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2A6574" w:rsidRDefault="00990838" w:rsidP="00990838">
            <w:pPr>
              <w:spacing w:before="240" w:after="240" w:line="0" w:lineRule="atLeast"/>
              <w:rPr>
                <w:rFonts w:eastAsia="Times New Roman" w:cs="Arial"/>
                <w:sz w:val="16"/>
                <w:szCs w:val="16"/>
              </w:rPr>
            </w:pPr>
            <w:r w:rsidRPr="002A6574">
              <w:rPr>
                <w:rFonts w:eastAsia="Times New Roman" w:cs="Arial"/>
                <w:sz w:val="16"/>
                <w:szCs w:val="16"/>
              </w:rPr>
              <w:t>Suchy </w:t>
            </w:r>
            <w:hyperlink r:id="rId12" w:tooltip="Ziarniak" w:history="1">
              <w:r w:rsidRPr="002A6574">
                <w:rPr>
                  <w:rFonts w:eastAsia="Times New Roman" w:cs="Arial"/>
                  <w:sz w:val="16"/>
                  <w:szCs w:val="16"/>
                </w:rPr>
                <w:t>ziarniak</w:t>
              </w:r>
            </w:hyperlink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 xml:space="preserve">Z ziarniaka wydostaje </w:t>
            </w:r>
            <w:r w:rsidRPr="002A6574">
              <w:rPr>
                <w:rFonts w:eastAsia="Times New Roman" w:cs="Arial"/>
                <w:sz w:val="16"/>
                <w:szCs w:val="16"/>
              </w:rPr>
              <w:t>się </w:t>
            </w:r>
            <w:hyperlink r:id="rId13" w:tooltip="Korzeń" w:history="1">
              <w:r w:rsidRPr="002A6574">
                <w:rPr>
                  <w:rFonts w:eastAsia="Times New Roman" w:cs="Arial"/>
                  <w:sz w:val="16"/>
                  <w:szCs w:val="16"/>
                </w:rPr>
                <w:t>korzeń</w:t>
              </w:r>
            </w:hyperlink>
            <w:r w:rsidRPr="002A6574">
              <w:rPr>
                <w:rFonts w:eastAsia="Times New Roman" w:cs="Arial"/>
                <w:sz w:val="16"/>
                <w:szCs w:val="16"/>
              </w:rPr>
              <w:t> zarodkowy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Pochewka liściowa wydostaje się na powierzchnię gleby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2A6574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Rozwój </w:t>
            </w:r>
            <w:hyperlink r:id="rId14" w:tooltip="Liść" w:history="1">
              <w:r w:rsidRPr="002A6574">
                <w:rPr>
                  <w:rFonts w:eastAsia="Times New Roman" w:cs="Arial"/>
                  <w:b/>
                  <w:bCs/>
                  <w:sz w:val="16"/>
                  <w:szCs w:val="16"/>
                </w:rPr>
                <w:t>liści</w:t>
              </w:r>
            </w:hyperlink>
            <w:r w:rsidR="002A6574"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 xml:space="preserve">Z </w:t>
            </w:r>
            <w:proofErr w:type="spellStart"/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koleoptyla</w:t>
            </w:r>
            <w:proofErr w:type="spellEnd"/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 xml:space="preserve"> (pochewka liściowa) wydobywa się pierwszy liść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1 liść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2 liść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3 liść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9 lub więcej liści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2A6574" w:rsidRDefault="006339DD" w:rsidP="002A6574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5" w:tooltip="Krzewienie (strona nie istnieje)" w:history="1">
              <w:r w:rsidR="00990838" w:rsidRPr="002A6574">
                <w:rPr>
                  <w:rFonts w:eastAsia="Times New Roman" w:cs="Arial"/>
                  <w:b/>
                  <w:bCs/>
                  <w:sz w:val="16"/>
                  <w:szCs w:val="16"/>
                </w:rPr>
                <w:t>Krzewienie</w:t>
              </w:r>
            </w:hyperlink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Brak rozkrzewień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1 pęd boczny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2 pęd boczny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3 pęd boczny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Maksymalna liczba rozkrzewień – koniec krzewienia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6339DD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hyperlink r:id="rId16" w:tooltip="Strzelanie w źdźbło (strona nie istnieje)" w:history="1">
              <w:r w:rsidR="00990838" w:rsidRPr="002A6574">
                <w:rPr>
                  <w:rFonts w:eastAsia="Times New Roman" w:cs="Arial"/>
                  <w:b/>
                  <w:bCs/>
                  <w:sz w:val="16"/>
                  <w:szCs w:val="16"/>
                </w:rPr>
                <w:t>Strzelanie w źdźbło</w:t>
              </w:r>
            </w:hyperlink>
            <w:r w:rsidR="00990838" w:rsidRPr="002A6574">
              <w:rPr>
                <w:rFonts w:eastAsia="Times New Roman" w:cs="Arial"/>
                <w:b/>
                <w:bCs/>
                <w:sz w:val="16"/>
                <w:szCs w:val="16"/>
              </w:rPr>
              <w:t> </w:t>
            </w:r>
            <w:r w:rsidR="00990838"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(wzrost pędu na długość)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2A6574" w:rsidRDefault="00990838" w:rsidP="00990838">
            <w:pPr>
              <w:spacing w:before="240" w:after="240" w:line="0" w:lineRule="atLeast"/>
              <w:rPr>
                <w:rFonts w:eastAsia="Times New Roman" w:cs="Arial"/>
                <w:sz w:val="16"/>
                <w:szCs w:val="16"/>
              </w:rPr>
            </w:pPr>
            <w:r w:rsidRPr="002A6574">
              <w:rPr>
                <w:rFonts w:eastAsia="Times New Roman" w:cs="Arial"/>
                <w:sz w:val="16"/>
                <w:szCs w:val="16"/>
              </w:rPr>
              <w:t>Pierwsze </w:t>
            </w:r>
            <w:hyperlink r:id="rId17" w:tooltip="Międzywęźle" w:history="1">
              <w:r w:rsidRPr="002A6574">
                <w:rPr>
                  <w:rFonts w:eastAsia="Times New Roman" w:cs="Arial"/>
                  <w:sz w:val="16"/>
                  <w:szCs w:val="16"/>
                </w:rPr>
                <w:t>międzywęźle</w:t>
              </w:r>
            </w:hyperlink>
            <w:r w:rsidRPr="002A6574">
              <w:rPr>
                <w:rFonts w:eastAsia="Times New Roman" w:cs="Arial"/>
                <w:sz w:val="16"/>
                <w:szCs w:val="16"/>
              </w:rPr>
              <w:t> zaczyna się wydłużać, </w:t>
            </w:r>
            <w:hyperlink r:id="rId18" w:tooltip="Kolanko" w:history="1">
              <w:r w:rsidRPr="002A6574">
                <w:rPr>
                  <w:rFonts w:eastAsia="Times New Roman" w:cs="Arial"/>
                  <w:sz w:val="16"/>
                  <w:szCs w:val="16"/>
                </w:rPr>
                <w:t>węzeł</w:t>
              </w:r>
            </w:hyperlink>
            <w:r w:rsidR="002A6574" w:rsidRPr="002A6574">
              <w:t xml:space="preserve"> </w:t>
            </w:r>
            <w:r w:rsidRPr="002A6574">
              <w:rPr>
                <w:rFonts w:eastAsia="Times New Roman" w:cs="Arial"/>
                <w:sz w:val="16"/>
                <w:szCs w:val="16"/>
              </w:rPr>
              <w:t>krzewienia podnosi się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Pierwszy węzeł co najmniej 1 cm nad węzłem krzewienia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Drugie kolanko (węzeł) co najmniej 2 cm nad pierwszym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Trzeci węzeł co najmniej 2 cm nad drugim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 xml:space="preserve">Widoczny nie </w:t>
            </w:r>
            <w:r w:rsidRPr="002A6574">
              <w:rPr>
                <w:rFonts w:eastAsia="Times New Roman" w:cs="Arial"/>
                <w:sz w:val="16"/>
                <w:szCs w:val="16"/>
              </w:rPr>
              <w:t>rozwinięty </w:t>
            </w:r>
            <w:hyperlink r:id="rId19" w:tooltip="Liść flagowy (strona nie istnieje)" w:history="1">
              <w:r w:rsidRPr="002A6574">
                <w:rPr>
                  <w:rFonts w:eastAsia="Times New Roman" w:cs="Arial"/>
                  <w:sz w:val="16"/>
                  <w:szCs w:val="16"/>
                </w:rPr>
                <w:t>liść flagowy</w:t>
              </w:r>
            </w:hyperlink>
            <w:r w:rsidRPr="002A6574">
              <w:rPr>
                <w:rFonts w:eastAsia="Times New Roman" w:cs="Arial"/>
                <w:sz w:val="16"/>
                <w:szCs w:val="16"/>
              </w:rPr>
              <w:t>, kłos zaczyna pęcznieć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 xml:space="preserve">Liść flagowy całkowicie rozwinięty, </w:t>
            </w:r>
            <w:r w:rsidRPr="002A6574">
              <w:rPr>
                <w:rFonts w:eastAsia="Times New Roman" w:cs="Arial"/>
                <w:sz w:val="16"/>
                <w:szCs w:val="16"/>
              </w:rPr>
              <w:t>widoczny </w:t>
            </w:r>
            <w:hyperlink r:id="rId20" w:tooltip="Języczek liściowy" w:history="1">
              <w:r w:rsidRPr="002A6574">
                <w:rPr>
                  <w:rFonts w:eastAsia="Times New Roman" w:cs="Arial"/>
                  <w:sz w:val="16"/>
                  <w:szCs w:val="16"/>
                </w:rPr>
                <w:t>języczek liściowy</w:t>
              </w:r>
            </w:hyperlink>
            <w:r w:rsidRPr="002A6574">
              <w:rPr>
                <w:rFonts w:eastAsia="Times New Roman" w:cs="Arial"/>
                <w:sz w:val="16"/>
                <w:szCs w:val="16"/>
              </w:rPr>
              <w:t> ostatniego liścia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2A6574">
              <w:rPr>
                <w:rFonts w:eastAsia="Times New Roman" w:cs="Arial"/>
                <w:b/>
                <w:bCs/>
                <w:sz w:val="16"/>
                <w:szCs w:val="16"/>
              </w:rPr>
              <w:t>Grubienie </w:t>
            </w:r>
            <w:hyperlink r:id="rId21" w:tooltip="Pochwa liściowa" w:history="1">
              <w:r w:rsidRPr="002A6574">
                <w:rPr>
                  <w:rFonts w:eastAsia="Times New Roman" w:cs="Arial"/>
                  <w:b/>
                  <w:bCs/>
                  <w:sz w:val="16"/>
                  <w:szCs w:val="16"/>
                </w:rPr>
                <w:t>pochwy liściowej</w:t>
              </w:r>
            </w:hyperlink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 liścia flagowego (rozwój kłosa w pochwie liściowej)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Wczesny rozwój kłosa/wiechy, nabrzmiewa pochwa liściowa liścia flagowego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Nabrzmiała pochwa liściowa liścia flagowego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Koniec nabrzmiewania pochwy liściowej liścia flagowego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Otwarta pochwa liściowa liścia flagowego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Widoczne pierwsze ości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Kłoszenie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Górna część kłosa/wiechy wyłania się z pochwy liściowej i widoczny jest pierwszy kłosek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Widoczne 20% kłosa/wiechy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Widoczne 50% kłosa/wiechy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Całkowicie widoczny kłos/wiecha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2A6574" w:rsidRDefault="006339DD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22" w:tooltip="Kwitnienie" w:history="1">
              <w:r w:rsidR="00990838" w:rsidRPr="002A6574">
                <w:rPr>
                  <w:rFonts w:eastAsia="Times New Roman" w:cs="Arial"/>
                  <w:b/>
                  <w:bCs/>
                  <w:sz w:val="16"/>
                  <w:szCs w:val="16"/>
                </w:rPr>
                <w:t>Kwitnienie</w:t>
              </w:r>
            </w:hyperlink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Widoczne pier</w:t>
            </w:r>
            <w:r w:rsidRPr="002A6574">
              <w:rPr>
                <w:rFonts w:eastAsia="Times New Roman" w:cs="Arial"/>
                <w:sz w:val="16"/>
                <w:szCs w:val="16"/>
              </w:rPr>
              <w:t>wsze </w:t>
            </w:r>
            <w:hyperlink r:id="rId23" w:tooltip="Pylnik" w:history="1">
              <w:r w:rsidRPr="002A6574">
                <w:rPr>
                  <w:rFonts w:eastAsia="Times New Roman" w:cs="Arial"/>
                  <w:sz w:val="16"/>
                  <w:szCs w:val="16"/>
                </w:rPr>
                <w:t>pylniki</w:t>
              </w:r>
            </w:hyperlink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Połowa pylników wykształcona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Wszystkie pylniki zaschnięte – koniec kwitnienia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Rozwój ziarniaków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Pierwsze ziarniaki osiągają dojrzałość wodnistą i osiągają połowę typowej wielkości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Początek dojrzałości mlecznej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Pełnia dojrzałości mlecznej ziarniaków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Późno-mleczna dojrzałość ziarniaków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Dojrzewanie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Początek dojrzałości woskowej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Dojrzałość woskowa miękka: ziarniaki łatwo się rozcierają między palcami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Dojrzałość woskowa twarda: ziarniaki łatwo złamać paznokciem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Dojrzałość pełna: ziarniaki twarde, trudne do podzielenia paznokciem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Zamieranie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Ziarniaki bardzo twarde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Ziarniaki są bardzo luźno ułożone w kłosie i mogą się osypać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Roślina więdnie i zamiera</w:t>
            </w:r>
          </w:p>
        </w:tc>
      </w:tr>
      <w:tr w:rsidR="00990838" w:rsidRPr="00990838" w:rsidTr="002073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lastRenderedPageBreak/>
              <w:t>99</w:t>
            </w:r>
          </w:p>
        </w:tc>
        <w:tc>
          <w:tcPr>
            <w:tcW w:w="706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 xml:space="preserve">Zebranie </w:t>
            </w:r>
            <w:r w:rsidRPr="002A6574">
              <w:rPr>
                <w:rFonts w:eastAsia="Times New Roman" w:cs="Arial"/>
                <w:sz w:val="16"/>
                <w:szCs w:val="16"/>
              </w:rPr>
              <w:t>ziarna, okres </w:t>
            </w:r>
            <w:hyperlink r:id="rId24" w:tooltip="Spoczynek względny" w:history="1">
              <w:r w:rsidRPr="002A6574">
                <w:rPr>
                  <w:rFonts w:eastAsia="Times New Roman" w:cs="Arial"/>
                  <w:sz w:val="16"/>
                  <w:szCs w:val="16"/>
                </w:rPr>
                <w:t>spoczynku</w:t>
              </w:r>
            </w:hyperlink>
            <w:r w:rsidRPr="002A6574">
              <w:rPr>
                <w:rFonts w:eastAsia="Times New Roman" w:cs="Arial"/>
                <w:sz w:val="16"/>
                <w:szCs w:val="16"/>
              </w:rPr>
              <w:t> nasion</w:t>
            </w:r>
          </w:p>
        </w:tc>
      </w:tr>
    </w:tbl>
    <w:p w:rsidR="00990838" w:rsidRPr="00990838" w:rsidRDefault="00990838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color w:val="000000"/>
          <w:sz w:val="16"/>
          <w:szCs w:val="16"/>
        </w:rPr>
      </w:pPr>
    </w:p>
    <w:p w:rsidR="00990838" w:rsidRPr="00990838" w:rsidRDefault="00990838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color w:val="000000"/>
          <w:sz w:val="16"/>
          <w:szCs w:val="16"/>
        </w:rPr>
      </w:pPr>
    </w:p>
    <w:p w:rsidR="00990838" w:rsidRDefault="00990838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color w:val="000000"/>
          <w:sz w:val="16"/>
          <w:szCs w:val="16"/>
        </w:rPr>
      </w:pPr>
    </w:p>
    <w:p w:rsidR="00960345" w:rsidRDefault="00960345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color w:val="000000"/>
          <w:sz w:val="16"/>
          <w:szCs w:val="16"/>
        </w:rPr>
      </w:pPr>
    </w:p>
    <w:p w:rsidR="00960345" w:rsidRDefault="00960345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color w:val="000000"/>
          <w:sz w:val="16"/>
          <w:szCs w:val="16"/>
        </w:rPr>
      </w:pPr>
    </w:p>
    <w:p w:rsidR="00960345" w:rsidRDefault="00960345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color w:val="000000"/>
          <w:sz w:val="16"/>
          <w:szCs w:val="16"/>
        </w:rPr>
      </w:pPr>
    </w:p>
    <w:p w:rsidR="00960345" w:rsidRPr="00990838" w:rsidRDefault="00960345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color w:val="000000"/>
          <w:sz w:val="16"/>
          <w:szCs w:val="16"/>
        </w:rPr>
      </w:pPr>
    </w:p>
    <w:p w:rsidR="00990838" w:rsidRPr="00990838" w:rsidRDefault="00990838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color w:val="000000"/>
          <w:sz w:val="16"/>
          <w:szCs w:val="16"/>
        </w:rPr>
      </w:pPr>
    </w:p>
    <w:p w:rsidR="00990838" w:rsidRPr="00990838" w:rsidRDefault="00990838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color w:val="000000"/>
          <w:sz w:val="16"/>
          <w:szCs w:val="16"/>
        </w:rPr>
      </w:pPr>
    </w:p>
    <w:p w:rsidR="00990838" w:rsidRPr="00990838" w:rsidRDefault="00990838" w:rsidP="00990838">
      <w:pPr>
        <w:pBdr>
          <w:bottom w:val="single" w:sz="6" w:space="2" w:color="AAAAAA"/>
        </w:pBdr>
        <w:shd w:val="clear" w:color="auto" w:fill="FFFFFF"/>
        <w:spacing w:after="144" w:line="0" w:lineRule="atLeast"/>
        <w:outlineLvl w:val="1"/>
        <w:rPr>
          <w:rFonts w:eastAsia="Times New Roman" w:cs="Arial"/>
          <w:color w:val="000000"/>
          <w:sz w:val="16"/>
          <w:szCs w:val="16"/>
        </w:rPr>
      </w:pPr>
      <w:r w:rsidRPr="00990838">
        <w:rPr>
          <w:rFonts w:eastAsia="Times New Roman" w:cs="Arial"/>
          <w:color w:val="000000"/>
          <w:sz w:val="16"/>
          <w:szCs w:val="16"/>
        </w:rPr>
        <w:t>Fazy rozwojowe </w:t>
      </w:r>
      <w:hyperlink r:id="rId25" w:tooltip="Rzepak" w:history="1">
        <w:r w:rsidRPr="00990838">
          <w:rPr>
            <w:rFonts w:eastAsia="Times New Roman" w:cs="Arial"/>
            <w:color w:val="0B0080"/>
            <w:sz w:val="16"/>
            <w:szCs w:val="16"/>
          </w:rPr>
          <w:t>rzepaku</w:t>
        </w:r>
      </w:hyperlink>
      <w:r w:rsidRPr="00990838">
        <w:rPr>
          <w:rFonts w:eastAsia="Times New Roman" w:cs="Arial"/>
          <w:color w:val="000000"/>
          <w:sz w:val="16"/>
          <w:szCs w:val="16"/>
        </w:rPr>
        <w:t> według skali BBCH</w:t>
      </w:r>
      <w:r w:rsidR="00960345" w:rsidRPr="00990838">
        <w:rPr>
          <w:rFonts w:eastAsia="Times New Roman" w:cs="Arial"/>
          <w:color w:val="000000"/>
          <w:sz w:val="16"/>
          <w:szCs w:val="16"/>
        </w:rPr>
        <w:t xml:space="preserve"> </w:t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7291"/>
      </w:tblGrid>
      <w:tr w:rsidR="00990838" w:rsidRPr="00990838" w:rsidTr="0099083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Skala BBCH odnosząca się do rzepaku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Kod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Faza i jej opis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Kiełkowanie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Nasiona suche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Początek pęcznienia nasion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Pęcznienie w pełni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Koniec pęcznienia nasion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Z nasienia wydostaje się korzeń zarodkowy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Z okrywy nasiennej wydostaje się kiełek wraz z </w:t>
            </w:r>
            <w:hyperlink r:id="rId26" w:tooltip="Liścień" w:history="1">
              <w:r w:rsidRPr="00990838">
                <w:rPr>
                  <w:rFonts w:eastAsia="Times New Roman" w:cs="Arial"/>
                  <w:color w:val="0B0080"/>
                  <w:sz w:val="16"/>
                  <w:szCs w:val="16"/>
                </w:rPr>
                <w:t>liścieniami</w:t>
              </w:r>
            </w:hyperlink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Kiełek rośnie ku powierzchni gleby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Liścienie wydostaje się na powierzchnię gleby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Rozwój liści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Całkowicie rozwinięte liścienie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1 liść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2 liść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3 liść</w:t>
            </w:r>
            <w:hyperlink r:id="rId27" w:anchor="cite_note-li.C5.9Bcie.C5.84-9" w:history="1">
              <w:r w:rsidRPr="00990838">
                <w:rPr>
                  <w:rFonts w:eastAsia="Times New Roman" w:cs="Arial"/>
                  <w:color w:val="0B0080"/>
                  <w:sz w:val="16"/>
                  <w:szCs w:val="16"/>
                  <w:vertAlign w:val="superscript"/>
                </w:rPr>
                <w:t>[d]</w:t>
              </w:r>
            </w:hyperlink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9 lub więcej liści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Rozwój bocznych pędów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Brak pędów bocznych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Początek rozwoju bocznych pędów, widoczny 1 pęd boczny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2 pęd boczny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Widoczny 3 pęd boczny</w:t>
            </w:r>
            <w:hyperlink r:id="rId28" w:anchor="cite_note-p.C4.99d_boczny-10" w:history="1">
              <w:r w:rsidRPr="00990838">
                <w:rPr>
                  <w:rFonts w:eastAsia="Times New Roman" w:cs="Arial"/>
                  <w:color w:val="0B0080"/>
                  <w:sz w:val="16"/>
                  <w:szCs w:val="16"/>
                  <w:vertAlign w:val="superscript"/>
                </w:rPr>
                <w:t>[e]</w:t>
              </w:r>
            </w:hyperlink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Koniec tworzenie bocznych pędów – maksymalna ich ilość – 9 lub więcej</w:t>
            </w:r>
          </w:p>
        </w:tc>
      </w:tr>
      <w:tr w:rsidR="00990838" w:rsidRPr="00990838" w:rsidTr="00990838">
        <w:trPr>
          <w:trHeight w:val="425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Wydłużanie się pędu głównego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Początek wydłużania pędu, brak </w:t>
            </w:r>
            <w:hyperlink r:id="rId29" w:tooltip="Międzywęźle" w:history="1">
              <w:r w:rsidRPr="00990838">
                <w:rPr>
                  <w:rFonts w:eastAsia="Times New Roman" w:cs="Arial"/>
                  <w:color w:val="0B0080"/>
                  <w:sz w:val="16"/>
                  <w:szCs w:val="16"/>
                </w:rPr>
                <w:t>międzywęźli</w:t>
              </w:r>
            </w:hyperlink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Widoczne 1 międzywęźle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Widoczne 2 międzywęźla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Widoczne 3 międzywęźla</w:t>
            </w:r>
            <w:hyperlink r:id="rId30" w:anchor="cite_note-mi.C4.99dzyw.C4.99.C5.BAle-11" w:history="1">
              <w:r w:rsidRPr="00990838">
                <w:rPr>
                  <w:rFonts w:eastAsia="Times New Roman" w:cs="Arial"/>
                  <w:color w:val="0B0080"/>
                  <w:sz w:val="16"/>
                  <w:szCs w:val="16"/>
                  <w:vertAlign w:val="superscript"/>
                </w:rPr>
                <w:t>[f]</w:t>
              </w:r>
            </w:hyperlink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Widoczne 9 lub więcej międzywęźli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Rozwój pąków kwiatowych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Pąki kwiatowe schowane w liściach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Pąki kwiatowe widoczne z góry, tzw. zielony pąk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Pąki kwiatowe wydostają się z najmłodszych liści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Pąki kwiatowe już rozwinięte, nad najmłodszymi liśćmi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Pojedyncze pąki kwiatowe (nadal zamknięte) już widoczne w głównym kwiatostanie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Pojedyncze pąki kwiatowe (nadal zamknięte) już widoczne w bocznych kwiatostanach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Widoczne pierwsze płatki (pąki kwiatowe nadal zamknięte)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Kwitnienie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Otwarte pierwsze kwiaty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Początek kwitnienia. 10% kwiatów otwartych na głównym kwiatostanie. Wydłużanie się głównego kwiatostanu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20% kwiatów otwartych na głównym kwiatostanie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30% kwiatów otwartych na głównym kwiatostanie</w:t>
            </w:r>
          </w:p>
        </w:tc>
      </w:tr>
      <w:tr w:rsidR="00990838" w:rsidRPr="00990838" w:rsidTr="00990838">
        <w:trPr>
          <w:trHeight w:val="418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40% kwiatów otwartych na głównym kwiatostanie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Pełnia kwitnienia. 50% kwiatów otwartych na głównym kwiatostanie. Opadają pierwsze płatki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Koniec kwitnienia – większość płatków opada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Koniec kwitnienia</w:t>
            </w:r>
          </w:p>
        </w:tc>
      </w:tr>
      <w:tr w:rsidR="00990838" w:rsidRPr="00990838" w:rsidTr="00990838">
        <w:trPr>
          <w:trHeight w:val="393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Rozwój owoców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10% </w:t>
            </w:r>
            <w:hyperlink r:id="rId31" w:tooltip="Łuszczyna" w:history="1">
              <w:r w:rsidRPr="00990838">
                <w:rPr>
                  <w:rFonts w:eastAsia="Times New Roman" w:cs="Arial"/>
                  <w:color w:val="0B0080"/>
                  <w:sz w:val="16"/>
                  <w:szCs w:val="16"/>
                </w:rPr>
                <w:t>łuszczyn</w:t>
              </w:r>
            </w:hyperlink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 osiąga typową wielkość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20% łuszczyn osiąga typową wielkość</w:t>
            </w:r>
          </w:p>
        </w:tc>
      </w:tr>
      <w:tr w:rsidR="00990838" w:rsidRPr="00990838" w:rsidTr="00990838">
        <w:trPr>
          <w:trHeight w:val="25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30% łuszczyn osiąga typową wielkość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40% łuszczyn osiąga typową wielkość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50% łuszczyn osiąga typową wielkość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60% łuszczyn osiąga typową wielkość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70% łuszczyn osiąga typową wielkość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80% łuszczyn osiąga typową wielkość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90% łuszczyn osiąga typową wielkość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Dojrzewanie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Początek dojrzewania. Nasiona zielone wypełniają zagłębienia w łuszczynie.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10% łuszczyn dojrzewa. Nasiona brązowe i twarde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lastRenderedPageBreak/>
              <w:t>82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20% łuszczyn dojrzewa. Nasiona brązowe i twarde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30% łuszczyn dojrzewa. Nasiona brązowe i twarde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40% łuszczyn dojrzewa. Nasiona brązowe i twarde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50% łuszczyn dojrzewa. Nasiona brązowe i twarde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60% łuszczyn dojrzewa. Nasiona brązowe i twarde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70% łuszczyn dojrzewa. Nasiona brązowe i twarde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80% łuszczyn dojrzewa. Nasiona brązowe i twarde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90% łuszczyn dojrzewa. Nasiona brązowe i twarde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Zamieranie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Roślina zamiera</w:t>
            </w:r>
          </w:p>
        </w:tc>
      </w:tr>
      <w:tr w:rsidR="00990838" w:rsidRPr="00990838" w:rsidTr="0099083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90838" w:rsidRPr="00990838" w:rsidRDefault="00990838" w:rsidP="00990838">
            <w:pPr>
              <w:spacing w:before="240" w:after="240" w:line="0" w:lineRule="atLeast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990838">
              <w:rPr>
                <w:rFonts w:eastAsia="Times New Roman" w:cs="Arial"/>
                <w:color w:val="000000"/>
                <w:sz w:val="16"/>
                <w:szCs w:val="16"/>
              </w:rPr>
              <w:t>Zebranie nasion</w:t>
            </w:r>
          </w:p>
        </w:tc>
      </w:tr>
    </w:tbl>
    <w:p w:rsidR="00B92386" w:rsidRPr="00990838" w:rsidRDefault="00B92386" w:rsidP="00990838">
      <w:pPr>
        <w:spacing w:line="0" w:lineRule="atLeast"/>
        <w:rPr>
          <w:sz w:val="16"/>
          <w:szCs w:val="16"/>
        </w:rPr>
      </w:pPr>
    </w:p>
    <w:sectPr w:rsidR="00B92386" w:rsidRPr="00990838" w:rsidSect="00990838">
      <w:pgSz w:w="11906" w:h="16838"/>
      <w:pgMar w:top="1417" w:right="1417" w:bottom="226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990838"/>
    <w:rsid w:val="00207387"/>
    <w:rsid w:val="002A6574"/>
    <w:rsid w:val="004F7BD0"/>
    <w:rsid w:val="006339DD"/>
    <w:rsid w:val="00960345"/>
    <w:rsid w:val="00990838"/>
    <w:rsid w:val="00B92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7BD0"/>
  </w:style>
  <w:style w:type="paragraph" w:styleId="Nagwek2">
    <w:name w:val="heading 2"/>
    <w:basedOn w:val="Normalny"/>
    <w:link w:val="Nagwek2Znak"/>
    <w:uiPriority w:val="9"/>
    <w:qFormat/>
    <w:rsid w:val="009908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9083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Domylnaczcionkaakapitu"/>
    <w:rsid w:val="00990838"/>
  </w:style>
  <w:style w:type="character" w:customStyle="1" w:styleId="mw-editsection">
    <w:name w:val="mw-editsection"/>
    <w:basedOn w:val="Domylnaczcionkaakapitu"/>
    <w:rsid w:val="00990838"/>
  </w:style>
  <w:style w:type="character" w:customStyle="1" w:styleId="mw-editsection-bracket">
    <w:name w:val="mw-editsection-bracket"/>
    <w:basedOn w:val="Domylnaczcionkaakapitu"/>
    <w:rsid w:val="00990838"/>
  </w:style>
  <w:style w:type="character" w:styleId="Hipercze">
    <w:name w:val="Hyperlink"/>
    <w:basedOn w:val="Domylnaczcionkaakapitu"/>
    <w:uiPriority w:val="99"/>
    <w:semiHidden/>
    <w:unhideWhenUsed/>
    <w:rsid w:val="00990838"/>
    <w:rPr>
      <w:color w:val="0000FF"/>
      <w:u w:val="single"/>
    </w:rPr>
  </w:style>
  <w:style w:type="character" w:customStyle="1" w:styleId="mw-editsection-divider">
    <w:name w:val="mw-editsection-divider"/>
    <w:basedOn w:val="Domylnaczcionkaakapitu"/>
    <w:rsid w:val="00990838"/>
  </w:style>
  <w:style w:type="character" w:customStyle="1" w:styleId="apple-converted-space">
    <w:name w:val="apple-converted-space"/>
    <w:basedOn w:val="Domylnaczcionkaakapitu"/>
    <w:rsid w:val="00990838"/>
  </w:style>
  <w:style w:type="paragraph" w:styleId="NormalnyWeb">
    <w:name w:val="Normal (Web)"/>
    <w:basedOn w:val="Normalny"/>
    <w:uiPriority w:val="99"/>
    <w:semiHidden/>
    <w:unhideWhenUsed/>
    <w:rsid w:val="00990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8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678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50918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339622755">
                  <w:marLeft w:val="4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Plik:BBCH_zbo%C5%BCa.svg" TargetMode="External"/><Relationship Id="rId13" Type="http://schemas.openxmlformats.org/officeDocument/2006/relationships/hyperlink" Target="http://pl.wikipedia.org/wiki/Korze%C5%84" TargetMode="External"/><Relationship Id="rId18" Type="http://schemas.openxmlformats.org/officeDocument/2006/relationships/hyperlink" Target="http://pl.wikipedia.org/wiki/Kolanko" TargetMode="External"/><Relationship Id="rId26" Type="http://schemas.openxmlformats.org/officeDocument/2006/relationships/hyperlink" Target="http://pl.wikipedia.org/wiki/Li%C5%9Bcie%C5%8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pl.wikipedia.org/wiki/Pochwa_li%C5%9Bciowa" TargetMode="External"/><Relationship Id="rId7" Type="http://schemas.openxmlformats.org/officeDocument/2006/relationships/hyperlink" Target="http://pl.wikipedia.org/wiki/Wiecha" TargetMode="External"/><Relationship Id="rId12" Type="http://schemas.openxmlformats.org/officeDocument/2006/relationships/hyperlink" Target="http://pl.wikipedia.org/wiki/Ziarniak" TargetMode="External"/><Relationship Id="rId17" Type="http://schemas.openxmlformats.org/officeDocument/2006/relationships/hyperlink" Target="http://pl.wikipedia.org/wiki/Mi%C4%99dzyw%C4%99%C5%BAle" TargetMode="External"/><Relationship Id="rId25" Type="http://schemas.openxmlformats.org/officeDocument/2006/relationships/hyperlink" Target="http://pl.wikipedia.org/wiki/Rzepak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pl.wikipedia.org/w/index.php?title=Strzelanie_w_%C5%BAd%C5%BAb%C5%82o&amp;action=edit&amp;redlink=1" TargetMode="External"/><Relationship Id="rId20" Type="http://schemas.openxmlformats.org/officeDocument/2006/relationships/hyperlink" Target="http://pl.wikipedia.org/wiki/J%C4%99zyczek_li%C5%9Bciowy" TargetMode="External"/><Relationship Id="rId29" Type="http://schemas.openxmlformats.org/officeDocument/2006/relationships/hyperlink" Target="http://pl.wikipedia.org/wiki/Mi%C4%99dzyw%C4%99%C5%BAle" TargetMode="External"/><Relationship Id="rId1" Type="http://schemas.openxmlformats.org/officeDocument/2006/relationships/styles" Target="styles.xml"/><Relationship Id="rId6" Type="http://schemas.openxmlformats.org/officeDocument/2006/relationships/hyperlink" Target="http://pl.wikipedia.org/wiki/K%C5%82os" TargetMode="External"/><Relationship Id="rId11" Type="http://schemas.openxmlformats.org/officeDocument/2006/relationships/hyperlink" Target="http://pl.wikipedia.org/wiki/Kie%C5%82kowanie" TargetMode="External"/><Relationship Id="rId24" Type="http://schemas.openxmlformats.org/officeDocument/2006/relationships/hyperlink" Target="http://pl.wikipedia.org/wiki/Spoczynek_wzgl%C4%99dny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pl.wikipedia.org/w/index.php?title=K%C5%82oszenie&amp;action=edit&amp;redlink=1" TargetMode="External"/><Relationship Id="rId15" Type="http://schemas.openxmlformats.org/officeDocument/2006/relationships/hyperlink" Target="http://pl.wikipedia.org/w/index.php?title=Krzewienie&amp;action=edit&amp;redlink=1" TargetMode="External"/><Relationship Id="rId23" Type="http://schemas.openxmlformats.org/officeDocument/2006/relationships/hyperlink" Target="http://pl.wikipedia.org/wiki/Pylnik" TargetMode="External"/><Relationship Id="rId28" Type="http://schemas.openxmlformats.org/officeDocument/2006/relationships/hyperlink" Target="http://pl.wikipedia.org/wiki/Skale_BBCH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pl.wikipedia.org/w/index.php?title=Li%C5%9B%C4%87_flagowy&amp;action=edit&amp;redlink=1" TargetMode="External"/><Relationship Id="rId31" Type="http://schemas.openxmlformats.org/officeDocument/2006/relationships/hyperlink" Target="http://pl.wikipedia.org/wiki/%C5%81uszczyna" TargetMode="External"/><Relationship Id="rId4" Type="http://schemas.openxmlformats.org/officeDocument/2006/relationships/hyperlink" Target="http://pl.wikipedia.org/wiki/Zbo%C5%BCa" TargetMode="External"/><Relationship Id="rId9" Type="http://schemas.openxmlformats.org/officeDocument/2006/relationships/image" Target="media/image1.png"/><Relationship Id="rId14" Type="http://schemas.openxmlformats.org/officeDocument/2006/relationships/hyperlink" Target="http://pl.wikipedia.org/wiki/Li%C5%9B%C4%87" TargetMode="External"/><Relationship Id="rId22" Type="http://schemas.openxmlformats.org/officeDocument/2006/relationships/hyperlink" Target="http://pl.wikipedia.org/wiki/Kwitnienie" TargetMode="External"/><Relationship Id="rId27" Type="http://schemas.openxmlformats.org/officeDocument/2006/relationships/hyperlink" Target="http://pl.wikipedia.org/wiki/Skale_BBCH" TargetMode="External"/><Relationship Id="rId30" Type="http://schemas.openxmlformats.org/officeDocument/2006/relationships/hyperlink" Target="http://pl.wikipedia.org/wiki/Skale_BBC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1145</Words>
  <Characters>6872</Characters>
  <Application>Microsoft Office Word</Application>
  <DocSecurity>0</DocSecurity>
  <Lines>57</Lines>
  <Paragraphs>16</Paragraphs>
  <ScaleCrop>false</ScaleCrop>
  <Company/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Ściegliński</dc:creator>
  <cp:keywords/>
  <dc:description/>
  <cp:lastModifiedBy>bogdan</cp:lastModifiedBy>
  <cp:revision>6</cp:revision>
  <dcterms:created xsi:type="dcterms:W3CDTF">2014-03-04T20:08:00Z</dcterms:created>
  <dcterms:modified xsi:type="dcterms:W3CDTF">2018-03-18T10:13:00Z</dcterms:modified>
</cp:coreProperties>
</file>